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3CA0" w14:textId="77777777" w:rsidR="00422412" w:rsidRPr="0027608E" w:rsidRDefault="00422412" w:rsidP="00422412">
      <w:pPr>
        <w:rPr>
          <w:b/>
          <w:bCs/>
        </w:rPr>
      </w:pPr>
      <w:bookmarkStart w:id="0" w:name="_Hlk199769506"/>
      <w:r w:rsidRPr="0027608E">
        <w:rPr>
          <w:b/>
          <w:bCs/>
        </w:rPr>
        <w:t>Kohtla-Järve linna arengukava 2016-2034 uuendamine</w:t>
      </w:r>
    </w:p>
    <w:p w14:paraId="54DB9732" w14:textId="77777777" w:rsidR="00422412" w:rsidRPr="0027608E" w:rsidRDefault="00422412" w:rsidP="00422412">
      <w:pPr>
        <w:rPr>
          <w:b/>
          <w:bCs/>
        </w:rPr>
      </w:pPr>
      <w:r w:rsidRPr="0027608E">
        <w:rPr>
          <w:b/>
          <w:bCs/>
        </w:rPr>
        <w:t>Fookusgruppide kokkuvõte</w:t>
      </w:r>
    </w:p>
    <w:bookmarkEnd w:id="0"/>
    <w:p w14:paraId="0744478A" w14:textId="77777777" w:rsidR="00422412" w:rsidRPr="0027608E" w:rsidRDefault="00422412" w:rsidP="00422412"/>
    <w:p w14:paraId="61791B99" w14:textId="77777777" w:rsidR="00422412" w:rsidRPr="0027608E" w:rsidRDefault="00422412" w:rsidP="00422412"/>
    <w:p w14:paraId="7E24ABB2" w14:textId="77777777" w:rsidR="00422412" w:rsidRPr="0027608E" w:rsidRDefault="00422412" w:rsidP="00422412">
      <w:pPr>
        <w:rPr>
          <w:b/>
          <w:bCs/>
        </w:rPr>
      </w:pPr>
      <w:r w:rsidRPr="0027608E">
        <w:rPr>
          <w:b/>
          <w:bCs/>
        </w:rPr>
        <w:t>Sotsiaalvaldkonna töögrupp</w:t>
      </w:r>
    </w:p>
    <w:p w14:paraId="5FDBDA2D" w14:textId="77777777" w:rsidR="00422412" w:rsidRPr="0027608E" w:rsidRDefault="00422412" w:rsidP="00422412">
      <w:r w:rsidRPr="0027608E">
        <w:t>05.05.2025</w:t>
      </w:r>
    </w:p>
    <w:p w14:paraId="104DDCC6" w14:textId="77777777" w:rsidR="00422412" w:rsidRPr="0027608E" w:rsidRDefault="00422412" w:rsidP="00422412"/>
    <w:p w14:paraId="161B450A" w14:textId="77777777" w:rsidR="00422412" w:rsidRPr="0027608E" w:rsidRDefault="00422412" w:rsidP="00422412">
      <w:r w:rsidRPr="0027608E">
        <w:t>Visiooni tähelepanekud</w:t>
      </w:r>
    </w:p>
    <w:p w14:paraId="2F345172" w14:textId="77777777" w:rsidR="00422412" w:rsidRPr="0027608E" w:rsidRDefault="00422412" w:rsidP="00422412">
      <w:pPr>
        <w:pStyle w:val="ListParagraph"/>
        <w:numPr>
          <w:ilvl w:val="0"/>
          <w:numId w:val="1"/>
        </w:numPr>
      </w:pPr>
      <w:r w:rsidRPr="0027608E">
        <w:t>Visioonis võiks olla selgemalt välja toodud ka elanike ja linnakogukonna sidususe aspektid ning üldisem sotsiaalne vaade.</w:t>
      </w:r>
    </w:p>
    <w:p w14:paraId="052560D4" w14:textId="77777777" w:rsidR="00422412" w:rsidRPr="0027608E" w:rsidRDefault="00422412" w:rsidP="00422412"/>
    <w:p w14:paraId="06005366" w14:textId="77777777" w:rsidR="00422412" w:rsidRPr="0027608E" w:rsidRDefault="00422412" w:rsidP="00422412">
      <w:r w:rsidRPr="0027608E">
        <w:t>Valdkonna kitsaskohad</w:t>
      </w:r>
    </w:p>
    <w:p w14:paraId="558C343D" w14:textId="77777777" w:rsidR="00422412" w:rsidRPr="0027608E" w:rsidRDefault="00422412" w:rsidP="00422412">
      <w:pPr>
        <w:pStyle w:val="ListParagraph"/>
        <w:numPr>
          <w:ilvl w:val="0"/>
          <w:numId w:val="2"/>
        </w:numPr>
      </w:pPr>
      <w:r w:rsidRPr="0027608E">
        <w:t>Harrastussport võiks linnas toimida aktiivsemalt, sellele omab mõju muutunud ja edasi muutuv rahvastiku vanuseline jaotus, kus eakamate inimeste osakaal kasvab ning nendel vanusegruppidel pole märkimisväärset liikumise ja sportimise teadlikkust</w:t>
      </w:r>
    </w:p>
    <w:p w14:paraId="7EBCED3C" w14:textId="77777777" w:rsidR="00422412" w:rsidRPr="0027608E" w:rsidRDefault="00422412" w:rsidP="00422412">
      <w:pPr>
        <w:pStyle w:val="ListParagraph"/>
        <w:numPr>
          <w:ilvl w:val="0"/>
          <w:numId w:val="2"/>
        </w:numPr>
      </w:pPr>
      <w:r w:rsidRPr="0027608E">
        <w:t>Erivajadustega inimeste arv kasvab, see loob täiendava vajaduse spetsialistide järele, kes osakvad asjatundlikult nende probleemidega tegeleda nt. eripedagoogid jt.</w:t>
      </w:r>
    </w:p>
    <w:p w14:paraId="30E61846" w14:textId="77777777" w:rsidR="00422412" w:rsidRPr="0027608E" w:rsidRDefault="00422412" w:rsidP="00422412">
      <w:pPr>
        <w:pStyle w:val="ListParagraph"/>
        <w:numPr>
          <w:ilvl w:val="0"/>
          <w:numId w:val="2"/>
        </w:numPr>
      </w:pPr>
      <w:r w:rsidRPr="0027608E">
        <w:t>Vähe ressurssi ennetustööks toob kaasa raskemad tulemused, millega tegelemiseks kulub tegelikult rohkem ressursse</w:t>
      </w:r>
    </w:p>
    <w:p w14:paraId="063E0A7A" w14:textId="77777777" w:rsidR="00422412" w:rsidRPr="0027608E" w:rsidRDefault="00422412" w:rsidP="00422412">
      <w:pPr>
        <w:pStyle w:val="ListParagraph"/>
        <w:numPr>
          <w:ilvl w:val="0"/>
          <w:numId w:val="2"/>
        </w:numPr>
      </w:pPr>
      <w:r w:rsidRPr="0027608E">
        <w:t>Sotsiaalteenuste mitmekesistamine peaks toimuma aktiivsemalt koos ärisektoriga, erasektori pakutavate teenuste osakaal sotsiaalvaldkonnas pole hetkel piisav</w:t>
      </w:r>
    </w:p>
    <w:p w14:paraId="1524A405" w14:textId="77777777" w:rsidR="00422412" w:rsidRPr="0027608E" w:rsidRDefault="00422412" w:rsidP="00422412">
      <w:pPr>
        <w:pStyle w:val="ListParagraph"/>
        <w:numPr>
          <w:ilvl w:val="0"/>
          <w:numId w:val="2"/>
        </w:numPr>
      </w:pPr>
      <w:r w:rsidRPr="0027608E">
        <w:t>Vaimse tervise teenuste kättesaadavus on vähene. Puudu on spetsialiste see toob kaasa pikad järjekorrad</w:t>
      </w:r>
    </w:p>
    <w:p w14:paraId="39B5020C" w14:textId="77777777" w:rsidR="00422412" w:rsidRPr="0027608E" w:rsidRDefault="00422412" w:rsidP="00422412">
      <w:pPr>
        <w:pStyle w:val="ListParagraph"/>
        <w:numPr>
          <w:ilvl w:val="0"/>
          <w:numId w:val="2"/>
        </w:numPr>
      </w:pPr>
      <w:r w:rsidRPr="0027608E">
        <w:t>Üldhooldusteenuse kohtade puudus</w:t>
      </w:r>
    </w:p>
    <w:p w14:paraId="701C62F8" w14:textId="77777777" w:rsidR="00422412" w:rsidRPr="0027608E" w:rsidRDefault="00422412" w:rsidP="00422412">
      <w:pPr>
        <w:pStyle w:val="ListParagraph"/>
        <w:numPr>
          <w:ilvl w:val="0"/>
          <w:numId w:val="2"/>
        </w:numPr>
      </w:pPr>
      <w:r w:rsidRPr="0027608E">
        <w:t>Erihooldusteenuse kohtade puudus (dementsus). Funktsioon on tegelikult riigi katta, kuid riigil pole ressurssi seda piisavas mahus teha ning seetõttu on surve all linna ressursid antud teemaga tegelmiseks</w:t>
      </w:r>
    </w:p>
    <w:p w14:paraId="0C0DB16B" w14:textId="77777777" w:rsidR="00422412" w:rsidRPr="0027608E" w:rsidRDefault="00422412" w:rsidP="00422412">
      <w:pPr>
        <w:pStyle w:val="ListParagraph"/>
        <w:numPr>
          <w:ilvl w:val="0"/>
          <w:numId w:val="2"/>
        </w:numPr>
      </w:pPr>
      <w:r w:rsidRPr="0027608E">
        <w:t>Hariduslike tugiteenuste ebapiisavus. Tegelemine koolikohustuse mittetäitmisega, käitumishäiretega. Puudu on tugispetsialistidest, tekib sotsiaalvaldkonna üldine koormatus.</w:t>
      </w:r>
    </w:p>
    <w:p w14:paraId="045C09F3" w14:textId="77777777" w:rsidR="00422412" w:rsidRPr="0027608E" w:rsidRDefault="00422412" w:rsidP="00422412">
      <w:pPr>
        <w:pStyle w:val="ListParagraph"/>
        <w:numPr>
          <w:ilvl w:val="0"/>
          <w:numId w:val="2"/>
        </w:numPr>
      </w:pPr>
      <w:r w:rsidRPr="0027608E">
        <w:t xml:space="preserve">Odav elamispind ning ka mõnede kinnisvaraomanike ärimudelid tõmbavad linna vabanenud vange, romasid, probleemseid peresid ning koondavad linnas vaesust ja sotsiaalseid probleeme. Lisaks koondub linna palju puuetega inimesi, kes suurendavad koormust linna sotsiaalsüsteemile. </w:t>
      </w:r>
    </w:p>
    <w:p w14:paraId="59F66BF8" w14:textId="77777777" w:rsidR="00422412" w:rsidRPr="0027608E" w:rsidRDefault="00422412" w:rsidP="00422412">
      <w:pPr>
        <w:pStyle w:val="ListParagraph"/>
        <w:numPr>
          <w:ilvl w:val="0"/>
          <w:numId w:val="2"/>
        </w:numPr>
      </w:pPr>
      <w:r w:rsidRPr="0027608E">
        <w:t>Linnas on suur riskikäitujate osakaal, sõltlased, LSV, riskikäitumisest tulenevad psüühikahäired</w:t>
      </w:r>
    </w:p>
    <w:p w14:paraId="5D98E7E0" w14:textId="77777777" w:rsidR="00422412" w:rsidRPr="0027608E" w:rsidRDefault="00422412" w:rsidP="00422412">
      <w:pPr>
        <w:pStyle w:val="ListParagraph"/>
        <w:numPr>
          <w:ilvl w:val="0"/>
          <w:numId w:val="2"/>
        </w:numPr>
      </w:pPr>
      <w:r w:rsidRPr="0027608E">
        <w:lastRenderedPageBreak/>
        <w:t>Riigi poolt kehtestatud elukoha registreerimise reeglid võimaldava elukohaga manipuleerida ning seetõttu saada kasu linna sotsiaalsüsteemist olemata tegelikult linna elanik.</w:t>
      </w:r>
    </w:p>
    <w:p w14:paraId="4E0473F6" w14:textId="77777777" w:rsidR="00422412" w:rsidRPr="0027608E" w:rsidRDefault="00422412" w:rsidP="00422412">
      <w:pPr>
        <w:pStyle w:val="ListParagraph"/>
        <w:numPr>
          <w:ilvl w:val="0"/>
          <w:numId w:val="2"/>
        </w:numPr>
      </w:pPr>
      <w:r w:rsidRPr="0027608E">
        <w:t>Pahaloomuliste kasvajate sageduse kasv</w:t>
      </w:r>
    </w:p>
    <w:p w14:paraId="1BE17A50" w14:textId="77777777" w:rsidR="00422412" w:rsidRPr="0027608E" w:rsidRDefault="00422412" w:rsidP="00422412"/>
    <w:p w14:paraId="341E0FA7" w14:textId="77777777" w:rsidR="00422412" w:rsidRPr="0027608E" w:rsidRDefault="00422412" w:rsidP="00422412">
      <w:r w:rsidRPr="0027608E">
        <w:drawing>
          <wp:inline distT="0" distB="0" distL="0" distR="0" wp14:anchorId="4E0D2F52" wp14:editId="6ADD4A8F">
            <wp:extent cx="4572000" cy="2743200"/>
            <wp:effectExtent l="0" t="0" r="0" b="0"/>
            <wp:docPr id="1176626580" name="Chart 1">
              <a:extLst xmlns:a="http://schemas.openxmlformats.org/drawingml/2006/main">
                <a:ext uri="{FF2B5EF4-FFF2-40B4-BE49-F238E27FC236}">
                  <a16:creationId xmlns:a16="http://schemas.microsoft.com/office/drawing/2014/main" id="{AA644FA4-4865-05A6-8211-D9893F6BE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4B432D" w14:textId="77777777" w:rsidR="00422412" w:rsidRPr="0027608E" w:rsidRDefault="00422412" w:rsidP="00422412"/>
    <w:p w14:paraId="625CD017" w14:textId="77777777" w:rsidR="00422412" w:rsidRPr="0027608E" w:rsidRDefault="00422412" w:rsidP="00422412">
      <w:r w:rsidRPr="0027608E">
        <w:drawing>
          <wp:inline distT="0" distB="0" distL="0" distR="0" wp14:anchorId="46822DC2" wp14:editId="0B225534">
            <wp:extent cx="4572000" cy="2743200"/>
            <wp:effectExtent l="0" t="0" r="0" b="0"/>
            <wp:docPr id="446407061" name="Chart 1">
              <a:extLst xmlns:a="http://schemas.openxmlformats.org/drawingml/2006/main">
                <a:ext uri="{FF2B5EF4-FFF2-40B4-BE49-F238E27FC236}">
                  <a16:creationId xmlns:a16="http://schemas.microsoft.com/office/drawing/2014/main" id="{BE98D2B8-3B87-2709-A2E0-74DB0B790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A7EBC9" w14:textId="77777777" w:rsidR="00422412" w:rsidRPr="0027608E" w:rsidRDefault="00422412" w:rsidP="00422412">
      <w:r w:rsidRPr="0027608E">
        <w:t>Allikas: Tervise Arengu Instituut</w:t>
      </w:r>
    </w:p>
    <w:p w14:paraId="6C781D3D" w14:textId="77777777" w:rsidR="00B91770" w:rsidRDefault="00B91770"/>
    <w:p w14:paraId="6F7B5893" w14:textId="77777777" w:rsidR="00422412" w:rsidRPr="00422412" w:rsidRDefault="00422412" w:rsidP="00422412">
      <w:pPr>
        <w:rPr>
          <w:lang w:val="en-US"/>
        </w:rPr>
      </w:pPr>
      <w:r>
        <w:t xml:space="preserve">Piltidega on võimalik tutvuda: </w:t>
      </w:r>
      <w:hyperlink r:id="rId10" w:history="1">
        <w:r w:rsidRPr="00422412">
          <w:rPr>
            <w:rStyle w:val="Hyperlink"/>
            <w:lang w:val="en-US"/>
          </w:rPr>
          <w:t>05.05-Focus Group Meeting</w:t>
        </w:r>
      </w:hyperlink>
    </w:p>
    <w:p w14:paraId="58148279" w14:textId="6A02023A" w:rsidR="00422412" w:rsidRPr="00422412" w:rsidRDefault="00422412">
      <w:pPr>
        <w:rPr>
          <w:lang w:val="en-US"/>
        </w:rPr>
      </w:pPr>
    </w:p>
    <w:sectPr w:rsidR="00422412" w:rsidRPr="0042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9651D"/>
    <w:multiLevelType w:val="hybridMultilevel"/>
    <w:tmpl w:val="C96CB7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CC826BB"/>
    <w:multiLevelType w:val="hybridMultilevel"/>
    <w:tmpl w:val="8EF4B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13191626">
    <w:abstractNumId w:val="1"/>
  </w:num>
  <w:num w:numId="2" w16cid:durableId="126452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2"/>
    <w:rsid w:val="00166AC9"/>
    <w:rsid w:val="00422412"/>
    <w:rsid w:val="00961B93"/>
    <w:rsid w:val="00B465B3"/>
    <w:rsid w:val="00B91770"/>
    <w:rsid w:val="00BA0B3C"/>
    <w:rsid w:val="00F715DE"/>
    <w:rsid w:val="00F7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D07C"/>
  <w15:chartTrackingRefBased/>
  <w15:docId w15:val="{EF38A7AC-E45D-46F4-AB7B-53E5EC8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12"/>
    <w:pPr>
      <w:spacing w:line="259" w:lineRule="auto"/>
    </w:pPr>
    <w:rPr>
      <w:noProof/>
      <w:kern w:val="0"/>
      <w:sz w:val="22"/>
      <w:szCs w:val="22"/>
      <w:lang w:val="et-EE"/>
      <w14:ligatures w14:val="none"/>
    </w:rPr>
  </w:style>
  <w:style w:type="paragraph" w:styleId="Heading1">
    <w:name w:val="heading 1"/>
    <w:basedOn w:val="Normal"/>
    <w:next w:val="Normal"/>
    <w:link w:val="Heading1Char"/>
    <w:uiPriority w:val="9"/>
    <w:qFormat/>
    <w:rsid w:val="00422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412"/>
    <w:rPr>
      <w:rFonts w:eastAsiaTheme="majorEastAsia" w:cstheme="majorBidi"/>
      <w:color w:val="272727" w:themeColor="text1" w:themeTint="D8"/>
    </w:rPr>
  </w:style>
  <w:style w:type="paragraph" w:styleId="Title">
    <w:name w:val="Title"/>
    <w:basedOn w:val="Normal"/>
    <w:next w:val="Normal"/>
    <w:link w:val="TitleChar"/>
    <w:uiPriority w:val="10"/>
    <w:qFormat/>
    <w:rsid w:val="00422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412"/>
    <w:pPr>
      <w:spacing w:before="160"/>
      <w:jc w:val="center"/>
    </w:pPr>
    <w:rPr>
      <w:i/>
      <w:iCs/>
      <w:color w:val="404040" w:themeColor="text1" w:themeTint="BF"/>
    </w:rPr>
  </w:style>
  <w:style w:type="character" w:customStyle="1" w:styleId="QuoteChar">
    <w:name w:val="Quote Char"/>
    <w:basedOn w:val="DefaultParagraphFont"/>
    <w:link w:val="Quote"/>
    <w:uiPriority w:val="29"/>
    <w:rsid w:val="00422412"/>
    <w:rPr>
      <w:i/>
      <w:iCs/>
      <w:color w:val="404040" w:themeColor="text1" w:themeTint="BF"/>
    </w:rPr>
  </w:style>
  <w:style w:type="paragraph" w:styleId="ListParagraph">
    <w:name w:val="List Paragraph"/>
    <w:basedOn w:val="Normal"/>
    <w:uiPriority w:val="34"/>
    <w:qFormat/>
    <w:rsid w:val="00422412"/>
    <w:pPr>
      <w:ind w:left="720"/>
      <w:contextualSpacing/>
    </w:pPr>
  </w:style>
  <w:style w:type="character" w:styleId="IntenseEmphasis">
    <w:name w:val="Intense Emphasis"/>
    <w:basedOn w:val="DefaultParagraphFont"/>
    <w:uiPriority w:val="21"/>
    <w:qFormat/>
    <w:rsid w:val="00422412"/>
    <w:rPr>
      <w:i/>
      <w:iCs/>
      <w:color w:val="0F4761" w:themeColor="accent1" w:themeShade="BF"/>
    </w:rPr>
  </w:style>
  <w:style w:type="paragraph" w:styleId="IntenseQuote">
    <w:name w:val="Intense Quote"/>
    <w:basedOn w:val="Normal"/>
    <w:next w:val="Normal"/>
    <w:link w:val="IntenseQuoteChar"/>
    <w:uiPriority w:val="30"/>
    <w:qFormat/>
    <w:rsid w:val="00422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412"/>
    <w:rPr>
      <w:i/>
      <w:iCs/>
      <w:color w:val="0F4761" w:themeColor="accent1" w:themeShade="BF"/>
    </w:rPr>
  </w:style>
  <w:style w:type="character" w:styleId="IntenseReference">
    <w:name w:val="Intense Reference"/>
    <w:basedOn w:val="DefaultParagraphFont"/>
    <w:uiPriority w:val="32"/>
    <w:qFormat/>
    <w:rsid w:val="00422412"/>
    <w:rPr>
      <w:b/>
      <w:bCs/>
      <w:smallCaps/>
      <w:color w:val="0F4761" w:themeColor="accent1" w:themeShade="BF"/>
      <w:spacing w:val="5"/>
    </w:rPr>
  </w:style>
  <w:style w:type="character" w:styleId="Hyperlink">
    <w:name w:val="Hyperlink"/>
    <w:basedOn w:val="DefaultParagraphFont"/>
    <w:uiPriority w:val="99"/>
    <w:unhideWhenUsed/>
    <w:rsid w:val="00422412"/>
    <w:rPr>
      <w:color w:val="467886" w:themeColor="hyperlink"/>
      <w:u w:val="single"/>
    </w:rPr>
  </w:style>
  <w:style w:type="character" w:styleId="UnresolvedMention">
    <w:name w:val="Unresolved Mention"/>
    <w:basedOn w:val="DefaultParagraphFont"/>
    <w:uiPriority w:val="99"/>
    <w:semiHidden/>
    <w:unhideWhenUsed/>
    <w:rsid w:val="00422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464908">
      <w:bodyDiv w:val="1"/>
      <w:marLeft w:val="0"/>
      <w:marRight w:val="0"/>
      <w:marTop w:val="0"/>
      <w:marBottom w:val="0"/>
      <w:divBdr>
        <w:top w:val="none" w:sz="0" w:space="0" w:color="auto"/>
        <w:left w:val="none" w:sz="0" w:space="0" w:color="auto"/>
        <w:bottom w:val="none" w:sz="0" w:space="0" w:color="auto"/>
        <w:right w:val="none" w:sz="0" w:space="0" w:color="auto"/>
      </w:divBdr>
    </w:div>
    <w:div w:id="15980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jlvee-my.sharepoint.com/:f:/g/personal/ramin_ibragimov_kjlv_ee/EhF56pCmDNRDolTJv93V6CIB8vWMqIRqAEMsm8ogqtC-NA?e=wu0Ze2" TargetMode="External"/><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Pahaloomulised kasvajad. Kõik paikmed (C00-C97) Mehed ja naised Ida-Viru maakond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'PK20'!$A$4:$C$4</c:f>
              <c:strCache>
                <c:ptCount val="3"/>
                <c:pt idx="0">
                  <c:v>Kõik paikmed (C00-C97)</c:v>
                </c:pt>
                <c:pt idx="1">
                  <c:v>Mehed ja naised</c:v>
                </c:pt>
                <c:pt idx="2">
                  <c:v>Ida-Viru maakond</c:v>
                </c:pt>
              </c:strCache>
            </c:strRef>
          </c:tx>
          <c:spPr>
            <a:solidFill>
              <a:schemeClr val="accent1"/>
            </a:solidFill>
            <a:ln>
              <a:noFill/>
            </a:ln>
            <a:effectLst/>
          </c:spPr>
          <c:invertIfNegative val="0"/>
          <c:cat>
            <c:strRef>
              <c:f>'PK20'!$D$3:$Z$3</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'PK20'!$D$4:$Z$4</c:f>
              <c:numCache>
                <c:formatCode>0</c:formatCode>
                <c:ptCount val="23"/>
                <c:pt idx="0">
                  <c:v>710</c:v>
                </c:pt>
                <c:pt idx="1">
                  <c:v>791</c:v>
                </c:pt>
                <c:pt idx="2">
                  <c:v>742</c:v>
                </c:pt>
                <c:pt idx="3">
                  <c:v>709</c:v>
                </c:pt>
                <c:pt idx="4">
                  <c:v>778</c:v>
                </c:pt>
                <c:pt idx="5">
                  <c:v>768</c:v>
                </c:pt>
                <c:pt idx="6">
                  <c:v>811</c:v>
                </c:pt>
                <c:pt idx="7">
                  <c:v>823</c:v>
                </c:pt>
                <c:pt idx="8">
                  <c:v>853</c:v>
                </c:pt>
                <c:pt idx="9">
                  <c:v>820</c:v>
                </c:pt>
                <c:pt idx="10">
                  <c:v>942</c:v>
                </c:pt>
                <c:pt idx="11">
                  <c:v>1032</c:v>
                </c:pt>
                <c:pt idx="12">
                  <c:v>1017</c:v>
                </c:pt>
                <c:pt idx="13">
                  <c:v>991</c:v>
                </c:pt>
                <c:pt idx="14">
                  <c:v>1045</c:v>
                </c:pt>
                <c:pt idx="15">
                  <c:v>1036</c:v>
                </c:pt>
                <c:pt idx="16">
                  <c:v>1046</c:v>
                </c:pt>
                <c:pt idx="17">
                  <c:v>1114</c:v>
                </c:pt>
                <c:pt idx="18">
                  <c:v>1156</c:v>
                </c:pt>
                <c:pt idx="19">
                  <c:v>1140</c:v>
                </c:pt>
                <c:pt idx="20">
                  <c:v>1003</c:v>
                </c:pt>
                <c:pt idx="21">
                  <c:v>994</c:v>
                </c:pt>
                <c:pt idx="22">
                  <c:v>1133</c:v>
                </c:pt>
              </c:numCache>
            </c:numRef>
          </c:val>
          <c:extLst>
            <c:ext xmlns:c16="http://schemas.microsoft.com/office/drawing/2014/chart" uri="{C3380CC4-5D6E-409C-BE32-E72D297353CC}">
              <c16:uniqueId val="{00000000-FFF6-46FF-8446-9D1760ED9967}"/>
            </c:ext>
          </c:extLst>
        </c:ser>
        <c:dLbls>
          <c:showLegendKey val="0"/>
          <c:showVal val="0"/>
          <c:showCatName val="0"/>
          <c:showSerName val="0"/>
          <c:showPercent val="0"/>
          <c:showBubbleSize val="0"/>
        </c:dLbls>
        <c:gapWidth val="219"/>
        <c:overlap val="-27"/>
        <c:axId val="1550013327"/>
        <c:axId val="1550012367"/>
      </c:barChart>
      <c:catAx>
        <c:axId val="155001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50012367"/>
        <c:crosses val="autoZero"/>
        <c:auto val="1"/>
        <c:lblAlgn val="ctr"/>
        <c:lblOffset val="100"/>
        <c:noMultiLvlLbl val="0"/>
      </c:catAx>
      <c:valAx>
        <c:axId val="155001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50013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haigestumiskordajad 100 000 elaniku kohta. Pahaloomulised kasvajad Ida-Virumaa vs. Eesti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Sheet1!$A$4:$C$4</c:f>
              <c:strCache>
                <c:ptCount val="3"/>
                <c:pt idx="0">
                  <c:v>Kõik paikmed (C00-C97)</c:v>
                </c:pt>
                <c:pt idx="1">
                  <c:v>Mehed ja naised</c:v>
                </c:pt>
                <c:pt idx="2">
                  <c:v>Eesti</c:v>
                </c:pt>
              </c:strCache>
            </c:strRef>
          </c:tx>
          <c:spPr>
            <a:solidFill>
              <a:schemeClr val="accent1"/>
            </a:solidFill>
            <a:ln>
              <a:noFill/>
            </a:ln>
            <a:effectLst/>
          </c:spPr>
          <c:invertIfNegative val="0"/>
          <c:cat>
            <c:strRef>
              <c:f>Sheet1!$D$3:$Z$3</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Sheet1!$D$4:$Z$4</c:f>
              <c:numCache>
                <c:formatCode>0.00</c:formatCode>
                <c:ptCount val="23"/>
                <c:pt idx="0">
                  <c:v>432</c:v>
                </c:pt>
                <c:pt idx="1">
                  <c:v>449.82</c:v>
                </c:pt>
                <c:pt idx="2">
                  <c:v>443.98</c:v>
                </c:pt>
                <c:pt idx="3">
                  <c:v>465.59</c:v>
                </c:pt>
                <c:pt idx="4">
                  <c:v>500.09</c:v>
                </c:pt>
                <c:pt idx="5">
                  <c:v>481.7</c:v>
                </c:pt>
                <c:pt idx="6">
                  <c:v>534.6</c:v>
                </c:pt>
                <c:pt idx="7">
                  <c:v>543.98</c:v>
                </c:pt>
                <c:pt idx="8">
                  <c:v>550.45000000000005</c:v>
                </c:pt>
                <c:pt idx="9">
                  <c:v>555.71</c:v>
                </c:pt>
                <c:pt idx="10">
                  <c:v>592.42999999999995</c:v>
                </c:pt>
                <c:pt idx="11">
                  <c:v>623.08000000000004</c:v>
                </c:pt>
                <c:pt idx="12">
                  <c:v>629.09</c:v>
                </c:pt>
                <c:pt idx="13">
                  <c:v>647.41999999999996</c:v>
                </c:pt>
                <c:pt idx="14">
                  <c:v>660.76</c:v>
                </c:pt>
                <c:pt idx="15">
                  <c:v>677.16</c:v>
                </c:pt>
                <c:pt idx="16">
                  <c:v>678.68</c:v>
                </c:pt>
                <c:pt idx="17">
                  <c:v>675.51</c:v>
                </c:pt>
                <c:pt idx="18">
                  <c:v>682.08</c:v>
                </c:pt>
                <c:pt idx="19">
                  <c:v>682.44</c:v>
                </c:pt>
                <c:pt idx="20">
                  <c:v>640.03</c:v>
                </c:pt>
                <c:pt idx="21">
                  <c:v>629.33000000000004</c:v>
                </c:pt>
                <c:pt idx="22">
                  <c:v>681.77</c:v>
                </c:pt>
              </c:numCache>
            </c:numRef>
          </c:val>
          <c:extLst>
            <c:ext xmlns:c16="http://schemas.microsoft.com/office/drawing/2014/chart" uri="{C3380CC4-5D6E-409C-BE32-E72D297353CC}">
              <c16:uniqueId val="{00000000-6E17-47A4-9E7D-B4F4DCFA98CE}"/>
            </c:ext>
          </c:extLst>
        </c:ser>
        <c:ser>
          <c:idx val="1"/>
          <c:order val="1"/>
          <c:tx>
            <c:strRef>
              <c:f>Sheet1!$A$5:$C$5</c:f>
              <c:strCache>
                <c:ptCount val="3"/>
                <c:pt idx="0">
                  <c:v>Kõik paikmed (C00-C97)</c:v>
                </c:pt>
                <c:pt idx="1">
                  <c:v>Mehed ja naised</c:v>
                </c:pt>
                <c:pt idx="2">
                  <c:v>Ida-Viru maakond</c:v>
                </c:pt>
              </c:strCache>
            </c:strRef>
          </c:tx>
          <c:spPr>
            <a:solidFill>
              <a:schemeClr val="accent2"/>
            </a:solidFill>
            <a:ln>
              <a:noFill/>
            </a:ln>
            <a:effectLst/>
          </c:spPr>
          <c:invertIfNegative val="0"/>
          <c:cat>
            <c:strRef>
              <c:f>Sheet1!$D$3:$Z$3</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Sheet1!$D$5:$Z$5</c:f>
              <c:numCache>
                <c:formatCode>0.00</c:formatCode>
                <c:ptCount val="23"/>
                <c:pt idx="0">
                  <c:v>388.66</c:v>
                </c:pt>
                <c:pt idx="1">
                  <c:v>439.79</c:v>
                </c:pt>
                <c:pt idx="2">
                  <c:v>420.12</c:v>
                </c:pt>
                <c:pt idx="3">
                  <c:v>408.09</c:v>
                </c:pt>
                <c:pt idx="4">
                  <c:v>454.25</c:v>
                </c:pt>
                <c:pt idx="5">
                  <c:v>454.36</c:v>
                </c:pt>
                <c:pt idx="6">
                  <c:v>486.34</c:v>
                </c:pt>
                <c:pt idx="7">
                  <c:v>500.93</c:v>
                </c:pt>
                <c:pt idx="8">
                  <c:v>526.72</c:v>
                </c:pt>
                <c:pt idx="9">
                  <c:v>513.08000000000004</c:v>
                </c:pt>
                <c:pt idx="10">
                  <c:v>598.27</c:v>
                </c:pt>
                <c:pt idx="11">
                  <c:v>666.18</c:v>
                </c:pt>
                <c:pt idx="12">
                  <c:v>665.52</c:v>
                </c:pt>
                <c:pt idx="13">
                  <c:v>657.62</c:v>
                </c:pt>
                <c:pt idx="14">
                  <c:v>703.51</c:v>
                </c:pt>
                <c:pt idx="15">
                  <c:v>704.51</c:v>
                </c:pt>
                <c:pt idx="16">
                  <c:v>720.42</c:v>
                </c:pt>
                <c:pt idx="17">
                  <c:v>780.12</c:v>
                </c:pt>
                <c:pt idx="18">
                  <c:v>842.24</c:v>
                </c:pt>
                <c:pt idx="19">
                  <c:v>842.89</c:v>
                </c:pt>
                <c:pt idx="20">
                  <c:v>753.65</c:v>
                </c:pt>
                <c:pt idx="21">
                  <c:v>743.23</c:v>
                </c:pt>
                <c:pt idx="22">
                  <c:v>851.58</c:v>
                </c:pt>
              </c:numCache>
            </c:numRef>
          </c:val>
          <c:extLst>
            <c:ext xmlns:c16="http://schemas.microsoft.com/office/drawing/2014/chart" uri="{C3380CC4-5D6E-409C-BE32-E72D297353CC}">
              <c16:uniqueId val="{00000001-6E17-47A4-9E7D-B4F4DCFA98CE}"/>
            </c:ext>
          </c:extLst>
        </c:ser>
        <c:dLbls>
          <c:showLegendKey val="0"/>
          <c:showVal val="0"/>
          <c:showCatName val="0"/>
          <c:showSerName val="0"/>
          <c:showPercent val="0"/>
          <c:showBubbleSize val="0"/>
        </c:dLbls>
        <c:gapWidth val="219"/>
        <c:overlap val="-27"/>
        <c:axId val="1684794687"/>
        <c:axId val="1684800927"/>
      </c:barChart>
      <c:catAx>
        <c:axId val="168479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84800927"/>
        <c:crosses val="autoZero"/>
        <c:auto val="1"/>
        <c:lblAlgn val="ctr"/>
        <c:lblOffset val="100"/>
        <c:noMultiLvlLbl val="0"/>
      </c:catAx>
      <c:valAx>
        <c:axId val="16848009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8479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7E62DC652E94196EC61295B62FF17" ma:contentTypeVersion="12" ma:contentTypeDescription="Create a new document." ma:contentTypeScope="" ma:versionID="f465dfa523582524d3d364c75948f115">
  <xsd:schema xmlns:xsd="http://www.w3.org/2001/XMLSchema" xmlns:xs="http://www.w3.org/2001/XMLSchema" xmlns:p="http://schemas.microsoft.com/office/2006/metadata/properties" xmlns:ns3="84bbe7f1-09b6-4dd6-a753-245026505975" targetNamespace="http://schemas.microsoft.com/office/2006/metadata/properties" ma:root="true" ma:fieldsID="82b35e16608d4aed0f328403dac826d4" ns3:_="">
    <xsd:import namespace="84bbe7f1-09b6-4dd6-a753-24502650597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_activity"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be7f1-09b6-4dd6-a753-24502650597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bbe7f1-09b6-4dd6-a753-245026505975" xsi:nil="true"/>
  </documentManagement>
</p:properties>
</file>

<file path=customXml/itemProps1.xml><?xml version="1.0" encoding="utf-8"?>
<ds:datastoreItem xmlns:ds="http://schemas.openxmlformats.org/officeDocument/2006/customXml" ds:itemID="{CEEA1A5A-828B-41CE-8DA4-DA9D50EB9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be7f1-09b6-4dd6-a753-245026505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A066F-2F67-4A10-8D49-0DFC13E37E6D}">
  <ds:schemaRefs>
    <ds:schemaRef ds:uri="http://schemas.microsoft.com/sharepoint/v3/contenttype/forms"/>
  </ds:schemaRefs>
</ds:datastoreItem>
</file>

<file path=customXml/itemProps3.xml><?xml version="1.0" encoding="utf-8"?>
<ds:datastoreItem xmlns:ds="http://schemas.openxmlformats.org/officeDocument/2006/customXml" ds:itemID="{4E55067A-11A1-41D8-9BFE-15F8B222556F}">
  <ds:schemaRefs>
    <ds:schemaRef ds:uri="http://purl.org/dc/elements/1.1/"/>
    <ds:schemaRef ds:uri="http://schemas.microsoft.com/office/2006/documentManagement/types"/>
    <ds:schemaRef ds:uri="http://schemas.openxmlformats.org/package/2006/metadata/core-properties"/>
    <ds:schemaRef ds:uri="84bbe7f1-09b6-4dd6-a753-245026505975"/>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Ibragimov</dc:creator>
  <cp:keywords/>
  <dc:description/>
  <cp:lastModifiedBy>Ramin Ibragimov</cp:lastModifiedBy>
  <cp:revision>2</cp:revision>
  <dcterms:created xsi:type="dcterms:W3CDTF">2025-06-06T10:15:00Z</dcterms:created>
  <dcterms:modified xsi:type="dcterms:W3CDTF">2025-06-06T10:15:00Z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0x010100A457E62DC652E94196EC61295B62FF17</vt:lpwstr>
  </property>
</Properties>
</file>